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2B96" w14:textId="77777777" w:rsidR="005F21FA" w:rsidRPr="006F04F5" w:rsidRDefault="005F21FA" w:rsidP="005F21FA">
      <w:pPr>
        <w:spacing w:line="360" w:lineRule="auto"/>
        <w:jc w:val="center"/>
        <w:rPr>
          <w:rFonts w:ascii="宋体" w:eastAsia="宋体" w:hAnsi="宋体"/>
          <w:b/>
          <w:bCs/>
          <w:sz w:val="24"/>
        </w:rPr>
      </w:pPr>
      <w:r>
        <w:rPr>
          <w:rFonts w:ascii="Calibri" w:hAnsi="Calibri" w:cs="Calibri"/>
        </w:rPr>
        <w:t>﻿</w:t>
      </w:r>
      <w:r w:rsidRPr="006F04F5">
        <w:rPr>
          <w:rFonts w:ascii="宋体" w:eastAsia="宋体" w:hAnsi="宋体"/>
          <w:b/>
          <w:bCs/>
          <w:sz w:val="24"/>
        </w:rPr>
        <w:t>“理解·融通·传播”《理解当代中国》系列教材教学研讨会</w:t>
      </w:r>
    </w:p>
    <w:p w14:paraId="6457EF82" w14:textId="77777777" w:rsidR="005F21FA" w:rsidRPr="006F04F5" w:rsidRDefault="005F21FA" w:rsidP="005F21FA">
      <w:pPr>
        <w:spacing w:line="360" w:lineRule="auto"/>
        <w:jc w:val="center"/>
        <w:rPr>
          <w:rFonts w:ascii="宋体" w:eastAsia="宋体" w:hAnsi="宋体"/>
          <w:b/>
          <w:bCs/>
          <w:sz w:val="24"/>
        </w:rPr>
      </w:pPr>
      <w:r w:rsidRPr="006F04F5">
        <w:rPr>
          <w:rFonts w:ascii="宋体" w:eastAsia="宋体" w:hAnsi="宋体"/>
          <w:b/>
          <w:bCs/>
          <w:sz w:val="24"/>
        </w:rPr>
        <w:t>暨梁宗岱先</w:t>
      </w:r>
      <w:r w:rsidRPr="006F04F5">
        <w:rPr>
          <w:rFonts w:ascii="微软雅黑" w:eastAsia="微软雅黑" w:hAnsi="微软雅黑" w:cs="微软雅黑" w:hint="eastAsia"/>
          <w:b/>
          <w:bCs/>
          <w:sz w:val="24"/>
        </w:rPr>
        <w:t>⽣</w:t>
      </w:r>
      <w:r w:rsidRPr="006F04F5">
        <w:rPr>
          <w:rFonts w:ascii="宋体" w:eastAsia="宋体" w:hAnsi="宋体" w:hint="eastAsia"/>
          <w:b/>
          <w:bCs/>
          <w:sz w:val="24"/>
        </w:rPr>
        <w:t>诞</w:t>
      </w:r>
      <w:r w:rsidRPr="006F04F5">
        <w:rPr>
          <w:rFonts w:ascii="微软雅黑" w:eastAsia="微软雅黑" w:hAnsi="微软雅黑" w:cs="微软雅黑" w:hint="eastAsia"/>
          <w:b/>
          <w:bCs/>
          <w:sz w:val="24"/>
        </w:rPr>
        <w:t>⾠</w:t>
      </w:r>
      <w:r w:rsidRPr="006F04F5">
        <w:rPr>
          <w:rFonts w:ascii="宋体" w:eastAsia="宋体" w:hAnsi="宋体"/>
          <w:b/>
          <w:bCs/>
          <w:sz w:val="24"/>
        </w:rPr>
        <w:t>120周年学术研讨会</w:t>
      </w:r>
      <w:r w:rsidRPr="006F04F5">
        <w:rPr>
          <w:rFonts w:ascii="宋体" w:eastAsia="宋体" w:hAnsi="宋体" w:hint="eastAsia"/>
          <w:b/>
          <w:bCs/>
          <w:sz w:val="24"/>
        </w:rPr>
        <w:t>参会心得</w:t>
      </w:r>
    </w:p>
    <w:p w14:paraId="1C8C3C26" w14:textId="77777777" w:rsidR="005F21FA" w:rsidRPr="005F21FA" w:rsidRDefault="005F21FA" w:rsidP="005F21FA">
      <w:pPr>
        <w:spacing w:line="360" w:lineRule="auto"/>
        <w:jc w:val="center"/>
        <w:rPr>
          <w:rFonts w:ascii="宋体" w:eastAsia="宋体" w:hAnsi="宋体"/>
          <w:sz w:val="24"/>
          <w:lang w:val="es-ES"/>
        </w:rPr>
      </w:pPr>
      <w:r w:rsidRPr="005F21FA">
        <w:rPr>
          <w:rFonts w:ascii="宋体" w:eastAsia="宋体" w:hAnsi="宋体" w:hint="eastAsia"/>
          <w:sz w:val="24"/>
          <w:lang w:val="es-ES"/>
        </w:rPr>
        <w:t>西语教研组：杨婧媛、陈思嘉、林文君</w:t>
      </w:r>
    </w:p>
    <w:p w14:paraId="4AEC4330" w14:textId="77777777" w:rsidR="005F21FA" w:rsidRPr="005F21FA" w:rsidRDefault="005F21FA" w:rsidP="005F21FA">
      <w:pPr>
        <w:spacing w:line="360" w:lineRule="auto"/>
        <w:ind w:firstLineChars="200" w:firstLine="480"/>
        <w:rPr>
          <w:rFonts w:ascii="宋体" w:eastAsia="宋体" w:hAnsi="宋体"/>
          <w:sz w:val="24"/>
        </w:rPr>
      </w:pPr>
      <w:r w:rsidRPr="005F21FA">
        <w:rPr>
          <w:rFonts w:ascii="宋体" w:eastAsia="宋体" w:hAnsi="宋体" w:hint="eastAsia"/>
          <w:sz w:val="24"/>
        </w:rPr>
        <w:t>我们于</w:t>
      </w:r>
      <w:r w:rsidRPr="005F21FA">
        <w:rPr>
          <w:rFonts w:ascii="宋体" w:eastAsia="宋体" w:hAnsi="宋体"/>
          <w:sz w:val="24"/>
        </w:rPr>
        <w:t>2023年11月30日</w:t>
      </w:r>
      <w:r w:rsidRPr="005F21FA">
        <w:rPr>
          <w:rFonts w:ascii="宋体" w:eastAsia="宋体" w:hAnsi="宋体" w:hint="eastAsia"/>
          <w:sz w:val="24"/>
        </w:rPr>
        <w:t>至1</w:t>
      </w:r>
      <w:r w:rsidRPr="005F21FA">
        <w:rPr>
          <w:rFonts w:ascii="宋体" w:eastAsia="宋体" w:hAnsi="宋体"/>
          <w:sz w:val="24"/>
        </w:rPr>
        <w:t>2</w:t>
      </w:r>
      <w:r w:rsidRPr="005F21FA">
        <w:rPr>
          <w:rFonts w:ascii="宋体" w:eastAsia="宋体" w:hAnsi="宋体" w:hint="eastAsia"/>
          <w:sz w:val="24"/>
        </w:rPr>
        <w:t>月2在广东外国语大学参加了</w:t>
      </w:r>
      <w:r w:rsidRPr="005F21FA">
        <w:rPr>
          <w:rFonts w:ascii="宋体" w:eastAsia="宋体" w:hAnsi="宋体"/>
          <w:sz w:val="24"/>
        </w:rPr>
        <w:t>“理解·融通·传播”《理解当代中国》系列教材教学研讨会暨梁宗岱先</w:t>
      </w:r>
      <w:r w:rsidRPr="005F21FA">
        <w:rPr>
          <w:rFonts w:ascii="微软雅黑" w:eastAsia="微软雅黑" w:hAnsi="微软雅黑" w:cs="微软雅黑" w:hint="eastAsia"/>
          <w:sz w:val="24"/>
        </w:rPr>
        <w:t>⽣</w:t>
      </w:r>
      <w:r w:rsidRPr="005F21FA">
        <w:rPr>
          <w:rFonts w:ascii="宋体" w:eastAsia="宋体" w:hAnsi="宋体" w:hint="eastAsia"/>
          <w:sz w:val="24"/>
        </w:rPr>
        <w:t>诞</w:t>
      </w:r>
      <w:r w:rsidRPr="005F21FA">
        <w:rPr>
          <w:rFonts w:ascii="微软雅黑" w:eastAsia="微软雅黑" w:hAnsi="微软雅黑" w:cs="微软雅黑" w:hint="eastAsia"/>
          <w:sz w:val="24"/>
        </w:rPr>
        <w:t>⾠</w:t>
      </w:r>
      <w:r w:rsidRPr="005F21FA">
        <w:rPr>
          <w:rFonts w:ascii="宋体" w:eastAsia="宋体" w:hAnsi="宋体"/>
          <w:sz w:val="24"/>
        </w:rPr>
        <w:t>120周年学术研讨会</w:t>
      </w:r>
      <w:r w:rsidRPr="005F21FA">
        <w:rPr>
          <w:rFonts w:ascii="宋体" w:eastAsia="宋体" w:hAnsi="宋体" w:hint="eastAsia"/>
          <w:sz w:val="24"/>
        </w:rPr>
        <w:t>。</w:t>
      </w:r>
    </w:p>
    <w:p w14:paraId="64DA69EB" w14:textId="77777777" w:rsidR="005F21FA" w:rsidRPr="005F21FA" w:rsidRDefault="005F21FA" w:rsidP="005F21FA">
      <w:pPr>
        <w:spacing w:line="360" w:lineRule="auto"/>
        <w:ind w:firstLineChars="200" w:firstLine="480"/>
        <w:rPr>
          <w:rFonts w:ascii="宋体" w:eastAsia="宋体" w:hAnsi="宋体"/>
          <w:sz w:val="24"/>
        </w:rPr>
      </w:pPr>
      <w:r w:rsidRPr="005F21FA">
        <w:rPr>
          <w:rFonts w:ascii="宋体" w:eastAsia="宋体" w:hAnsi="宋体" w:hint="eastAsia"/>
          <w:sz w:val="24"/>
        </w:rPr>
        <w:t>广东外语外贸大学原校长黄建华教授亲切回忆分享了自己作为梁宗岱的学生和同事的多年相处与轶事。黄老的分享使得梁先生从一个遥远的大师变成了一位鲜活亲切的师长和鼓舞人心的榜样。</w:t>
      </w:r>
    </w:p>
    <w:p w14:paraId="2A1E4246" w14:textId="77777777" w:rsidR="005F21FA" w:rsidRPr="005F21FA" w:rsidRDefault="005F21FA" w:rsidP="005F21FA">
      <w:pPr>
        <w:spacing w:line="360" w:lineRule="auto"/>
        <w:ind w:firstLineChars="200" w:firstLine="480"/>
        <w:rPr>
          <w:rFonts w:ascii="Times New Roman" w:eastAsia="宋体" w:hAnsi="Times New Roman" w:cs="Times New Roman"/>
          <w:sz w:val="24"/>
        </w:rPr>
      </w:pPr>
      <w:r w:rsidRPr="005F21FA">
        <w:rPr>
          <w:rFonts w:ascii="宋体" w:eastAsia="宋体" w:hAnsi="宋体" w:hint="eastAsia"/>
          <w:sz w:val="24"/>
        </w:rPr>
        <w:t>徐真华教授分享了梁宗岱先生在文革期间撰写的检讨书《我的三反言行》，继而借法语总结了梁先生放弃诗歌写作转而投入制药研究的缘由：</w:t>
      </w:r>
      <w:r w:rsidRPr="005F21FA">
        <w:rPr>
          <w:rFonts w:ascii="Times New Roman" w:eastAsia="宋体" w:hAnsi="Times New Roman" w:cs="Times New Roman"/>
          <w:sz w:val="24"/>
        </w:rPr>
        <w:t xml:space="preserve">Il </w:t>
      </w:r>
      <w:proofErr w:type="spellStart"/>
      <w:r w:rsidRPr="005F21FA">
        <w:rPr>
          <w:rFonts w:ascii="Times New Roman" w:eastAsia="宋体" w:hAnsi="Times New Roman" w:cs="Times New Roman"/>
          <w:sz w:val="24"/>
        </w:rPr>
        <w:t>s´est</w:t>
      </w:r>
      <w:proofErr w:type="spellEnd"/>
      <w:r w:rsidRPr="005F21FA">
        <w:rPr>
          <w:rFonts w:ascii="Times New Roman" w:eastAsia="宋体" w:hAnsi="Times New Roman" w:cs="Times New Roman"/>
          <w:sz w:val="24"/>
        </w:rPr>
        <w:t xml:space="preserve"> </w:t>
      </w:r>
      <w:proofErr w:type="spellStart"/>
      <w:r w:rsidRPr="005F21FA">
        <w:rPr>
          <w:rFonts w:ascii="Times New Roman" w:eastAsia="宋体" w:hAnsi="Times New Roman" w:cs="Times New Roman"/>
          <w:sz w:val="24"/>
        </w:rPr>
        <w:t>réfugié</w:t>
      </w:r>
      <w:proofErr w:type="spellEnd"/>
      <w:r w:rsidRPr="005F21FA">
        <w:rPr>
          <w:rFonts w:ascii="Times New Roman" w:eastAsia="宋体" w:hAnsi="Times New Roman" w:cs="Times New Roman"/>
          <w:sz w:val="24"/>
        </w:rPr>
        <w:t xml:space="preserve"> </w:t>
      </w:r>
      <w:proofErr w:type="spellStart"/>
      <w:r w:rsidRPr="005F21FA">
        <w:rPr>
          <w:rFonts w:ascii="Times New Roman" w:eastAsia="宋体" w:hAnsi="Times New Roman" w:cs="Times New Roman"/>
          <w:sz w:val="24"/>
        </w:rPr>
        <w:t>exprès</w:t>
      </w:r>
      <w:proofErr w:type="spellEnd"/>
      <w:r w:rsidRPr="005F21FA">
        <w:rPr>
          <w:rFonts w:ascii="Times New Roman" w:eastAsia="宋体" w:hAnsi="Times New Roman" w:cs="Times New Roman"/>
          <w:sz w:val="24"/>
        </w:rPr>
        <w:t xml:space="preserve"> dans </w:t>
      </w:r>
      <w:proofErr w:type="spellStart"/>
      <w:r w:rsidRPr="005F21FA">
        <w:rPr>
          <w:rFonts w:ascii="Times New Roman" w:eastAsia="宋体" w:hAnsi="Times New Roman" w:cs="Times New Roman"/>
          <w:sz w:val="24"/>
        </w:rPr>
        <w:t>ses</w:t>
      </w:r>
      <w:proofErr w:type="spellEnd"/>
      <w:r w:rsidRPr="005F21FA">
        <w:rPr>
          <w:rFonts w:ascii="Times New Roman" w:eastAsia="宋体" w:hAnsi="Times New Roman" w:cs="Times New Roman"/>
          <w:sz w:val="24"/>
        </w:rPr>
        <w:t xml:space="preserve"> études sur les </w:t>
      </w:r>
      <w:proofErr w:type="spellStart"/>
      <w:r w:rsidRPr="005F21FA">
        <w:rPr>
          <w:rFonts w:ascii="Times New Roman" w:eastAsia="宋体" w:hAnsi="Times New Roman" w:cs="Times New Roman"/>
          <w:sz w:val="24"/>
        </w:rPr>
        <w:t>plantes</w:t>
      </w:r>
      <w:proofErr w:type="spellEnd"/>
      <w:r w:rsidRPr="005F21FA">
        <w:rPr>
          <w:rFonts w:ascii="Times New Roman" w:eastAsia="宋体" w:hAnsi="Times New Roman" w:cs="Times New Roman"/>
          <w:sz w:val="24"/>
        </w:rPr>
        <w:t xml:space="preserve"> </w:t>
      </w:r>
      <w:proofErr w:type="spellStart"/>
      <w:r w:rsidRPr="005F21FA">
        <w:rPr>
          <w:rFonts w:ascii="Times New Roman" w:eastAsia="宋体" w:hAnsi="Times New Roman" w:cs="Times New Roman"/>
          <w:sz w:val="24"/>
        </w:rPr>
        <w:t>médicine</w:t>
      </w:r>
      <w:proofErr w:type="spellEnd"/>
      <w:r w:rsidRPr="005F21FA">
        <w:rPr>
          <w:rFonts w:ascii="Times New Roman" w:eastAsia="宋体" w:hAnsi="Times New Roman" w:cs="Times New Roman"/>
          <w:sz w:val="24"/>
        </w:rPr>
        <w:t xml:space="preserve"> chinoises qui </w:t>
      </w:r>
      <w:proofErr w:type="spellStart"/>
      <w:r w:rsidRPr="005F21FA">
        <w:rPr>
          <w:rFonts w:ascii="Times New Roman" w:eastAsia="宋体" w:hAnsi="Times New Roman" w:cs="Times New Roman"/>
          <w:sz w:val="24"/>
        </w:rPr>
        <w:t>ont</w:t>
      </w:r>
      <w:proofErr w:type="spellEnd"/>
      <w:r w:rsidRPr="005F21FA">
        <w:rPr>
          <w:rFonts w:ascii="Times New Roman" w:eastAsia="宋体" w:hAnsi="Times New Roman" w:cs="Times New Roman"/>
          <w:sz w:val="24"/>
        </w:rPr>
        <w:t xml:space="preserve"> </w:t>
      </w:r>
      <w:proofErr w:type="spellStart"/>
      <w:r w:rsidRPr="005F21FA">
        <w:rPr>
          <w:rFonts w:ascii="Times New Roman" w:eastAsia="宋体" w:hAnsi="Times New Roman" w:cs="Times New Roman"/>
          <w:sz w:val="24"/>
        </w:rPr>
        <w:t>abouti</w:t>
      </w:r>
      <w:proofErr w:type="spellEnd"/>
      <w:r w:rsidRPr="005F21FA">
        <w:rPr>
          <w:rFonts w:ascii="Times New Roman" w:eastAsia="宋体" w:hAnsi="Times New Roman" w:cs="Times New Roman"/>
          <w:sz w:val="24"/>
        </w:rPr>
        <w:t xml:space="preserve"> à lv </w:t>
      </w:r>
      <w:proofErr w:type="spellStart"/>
      <w:r w:rsidRPr="005F21FA">
        <w:rPr>
          <w:rFonts w:ascii="Times New Roman" w:eastAsia="宋体" w:hAnsi="Times New Roman" w:cs="Times New Roman"/>
          <w:sz w:val="24"/>
        </w:rPr>
        <w:t>su</w:t>
      </w:r>
      <w:proofErr w:type="spellEnd"/>
      <w:r w:rsidRPr="005F21FA">
        <w:rPr>
          <w:rFonts w:ascii="Times New Roman" w:eastAsia="宋体" w:hAnsi="Times New Roman" w:cs="Times New Roman"/>
          <w:sz w:val="24"/>
        </w:rPr>
        <w:t xml:space="preserve"> ding, un </w:t>
      </w:r>
      <w:proofErr w:type="spellStart"/>
      <w:r w:rsidRPr="005F21FA">
        <w:rPr>
          <w:rFonts w:ascii="Times New Roman" w:eastAsia="宋体" w:hAnsi="Times New Roman" w:cs="Times New Roman"/>
          <w:sz w:val="24"/>
        </w:rPr>
        <w:t>remède</w:t>
      </w:r>
      <w:proofErr w:type="spellEnd"/>
      <w:r w:rsidRPr="005F21FA">
        <w:rPr>
          <w:rFonts w:ascii="Times New Roman" w:eastAsia="宋体" w:hAnsi="Times New Roman" w:cs="Times New Roman"/>
          <w:sz w:val="24"/>
        </w:rPr>
        <w:t xml:space="preserve"> </w:t>
      </w:r>
      <w:proofErr w:type="spellStart"/>
      <w:r w:rsidRPr="005F21FA">
        <w:rPr>
          <w:rFonts w:ascii="Times New Roman" w:eastAsia="宋体" w:hAnsi="Times New Roman" w:cs="Times New Roman"/>
          <w:sz w:val="24"/>
        </w:rPr>
        <w:t>en</w:t>
      </w:r>
      <w:proofErr w:type="spellEnd"/>
      <w:r w:rsidRPr="005F21FA">
        <w:rPr>
          <w:rFonts w:ascii="Times New Roman" w:eastAsia="宋体" w:hAnsi="Times New Roman" w:cs="Times New Roman"/>
          <w:sz w:val="24"/>
        </w:rPr>
        <w:t xml:space="preserve"> infusion.  </w:t>
      </w:r>
    </w:p>
    <w:p w14:paraId="65E15277" w14:textId="77777777" w:rsidR="005F21FA" w:rsidRPr="005F21FA" w:rsidRDefault="005F21FA" w:rsidP="005F21FA">
      <w:pPr>
        <w:spacing w:line="360" w:lineRule="auto"/>
        <w:ind w:firstLineChars="200" w:firstLine="480"/>
        <w:rPr>
          <w:rFonts w:ascii="宋体" w:eastAsia="宋体" w:hAnsi="宋体"/>
          <w:sz w:val="24"/>
        </w:rPr>
      </w:pPr>
      <w:r w:rsidRPr="005F21FA">
        <w:rPr>
          <w:rFonts w:ascii="宋体" w:eastAsia="宋体" w:hAnsi="宋体" w:hint="eastAsia"/>
          <w:sz w:val="24"/>
        </w:rPr>
        <w:t>大连外国语大学校长刘宏教授介绍了《理解当代中国》系列教材的编写情况和目的，她指出《理解当代中国》系列教材是中国国家事权的重要体现，具有五个特征：国家性、政治性、统一性、文化性、时代性。政治语言学是《理解当代中国》教材的理论支撑。教师加深对于政治文化观念的理解有助于有效使用《理解当代中国》教材进行教学。政治文化观念是《理解当代中国》系列教材教与学的关键。</w:t>
      </w:r>
    </w:p>
    <w:p w14:paraId="102593AC"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rPr>
        <w:t>上海外国语大学王海洲教授发表了题为《高校卓越法语人才培养路径探索》的演讲。他介绍了全国高校法语专业概括。法语不是小语种，是关键语种，是非英外语。法语专业遇到了职称比例失衡问题，教授、副教授偏少，讲师偏多。法语+</w:t>
      </w:r>
      <w:r w:rsidRPr="005F21FA">
        <w:rPr>
          <w:rFonts w:ascii="宋体" w:eastAsia="宋体" w:hAnsi="宋体" w:hint="eastAsia"/>
          <w:sz w:val="24"/>
          <w:lang w:val="es-ES"/>
        </w:rPr>
        <w:t>卓越法语人才应该会语言（精通法语、掌握英语、熟悉汉语），通国家（熟悉法国概况、了解法语国家、通晓中国国情），精领域（精通某一专业领域：经贸、金融、管理、新闻、法律、教育）。北京大学、浙江大学、复旦大学的学生也许可以四年本科掌握两门专业，上海外国语大学这样的大学可以通过3年本科</w:t>
      </w:r>
      <w:r w:rsidRPr="005F21FA">
        <w:rPr>
          <w:rFonts w:ascii="宋体" w:eastAsia="宋体" w:hAnsi="宋体"/>
          <w:sz w:val="24"/>
          <w:lang w:val="es-ES"/>
        </w:rPr>
        <w:t>+2</w:t>
      </w:r>
      <w:r w:rsidRPr="005F21FA">
        <w:rPr>
          <w:rFonts w:ascii="宋体" w:eastAsia="宋体" w:hAnsi="宋体" w:hint="eastAsia"/>
          <w:sz w:val="24"/>
          <w:lang w:val="es-ES"/>
        </w:rPr>
        <w:t>年硕士这样的国际合作项目帮助学生实现语言加专业的学习结果。同时，他提倡普及中学语言教育，前置语言教学，进入大学直接开始专业学习。</w:t>
      </w:r>
    </w:p>
    <w:p w14:paraId="0C9EEB4E"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rPr>
        <w:t>上海外国语大学于漫教授发表了题为《“理解当代中国”西班牙语系列教材</w:t>
      </w:r>
      <w:r w:rsidRPr="005F21FA">
        <w:rPr>
          <w:rFonts w:ascii="宋体" w:eastAsia="宋体" w:hAnsi="宋体" w:hint="eastAsia"/>
          <w:sz w:val="24"/>
        </w:rPr>
        <w:lastRenderedPageBreak/>
        <w:t>与国际传播能力建设》的报告。介绍了教材的宏观设计，并针对西班牙语课程思政教学与外语传播体系设计提出了建议。对应刘红教授提到的政治文化观念，于漫教授提到了中国文化话语构建。于漫教授最后谈到了西班牙语课程思政学术衍生与国际传播能力，鼓励教师带领学生以产出为导向实地参与中国文化的国际传播。</w:t>
      </w:r>
    </w:p>
    <w:p w14:paraId="47B5BD31"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浙江大学李媛教授结合德语专业介绍了《理解当代中国》教材的使用情况。李媛教授特别提到了文秋芳教授所提出的</w:t>
      </w:r>
      <w:r w:rsidRPr="005F21FA">
        <w:rPr>
          <w:rFonts w:ascii="宋体" w:eastAsia="宋体" w:hAnsi="宋体"/>
          <w:sz w:val="24"/>
          <w:lang w:val="es-ES"/>
        </w:rPr>
        <w:t>POA</w:t>
      </w:r>
      <w:r w:rsidRPr="005F21FA">
        <w:rPr>
          <w:rFonts w:ascii="宋体" w:eastAsia="宋体" w:hAnsi="宋体" w:hint="eastAsia"/>
          <w:sz w:val="24"/>
          <w:lang w:val="es-ES"/>
        </w:rPr>
        <w:t>教学理念。强调要借助中国学者的提出的理论指导中国教材的编撰。李媛教授以改革开放1</w:t>
      </w:r>
      <w:r w:rsidRPr="005F21FA">
        <w:rPr>
          <w:rFonts w:ascii="宋体" w:eastAsia="宋体" w:hAnsi="宋体"/>
          <w:sz w:val="24"/>
          <w:lang w:val="es-ES"/>
        </w:rPr>
        <w:t>-3</w:t>
      </w:r>
      <w:r w:rsidRPr="005F21FA">
        <w:rPr>
          <w:rFonts w:ascii="宋体" w:eastAsia="宋体" w:hAnsi="宋体" w:hint="eastAsia"/>
          <w:sz w:val="24"/>
          <w:lang w:val="es-ES"/>
        </w:rPr>
        <w:t>讲为例，介绍了配套慕课的逻辑、结构和内容，并且展示了相关慕课片段。对于具体如何教演讲课非常有启发性。引导、吸引德语学生理解当代中国，要将德国和中国建立关联，联系现实，联系现在。</w:t>
      </w:r>
    </w:p>
    <w:p w14:paraId="2227E0F0"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文铮教授做了题为“《理解当代中国》教程与新时期话语体系的创新”报告。他批判了国内外语教学领域盲目跟随国外声音的现象，国外讲交际法，我们也讲交际法，国外讲以学生为中心，我们也讲以学生为中心，国外改为以学习为中心，我们也改为以学习为中心，国外现在说折中法最好，我们便也开始关注折中法。了解国际趋势是有必要的，但是必须要构建自己的理论。《理解当代中国》可以被视为建立中国话语体系的重要努力与突破。</w:t>
      </w:r>
    </w:p>
    <w:p w14:paraId="6EED0C62"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上海外国语大学徐亦行教授结合葡萄牙语专业探讨了《理解当代中国》教材的运用。她介绍了全国开设葡萄牙语状况和《理解当代中国》教材在葡萄牙语专业使用情况。北京外国语大学徐珠副教授发表了题为《打造捷克语一流专业，服务国家战略需求》的报告。她着重介绍了北京外国语大学捷克语专业的历史、发展和现状。</w:t>
      </w:r>
    </w:p>
    <w:p w14:paraId="17010A75"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上海外国语大学的胡晶晶副教授做了题为《人工智能时代希腊语课程思政建设探索》的报告。与其担心人工智能取代外语工作者，不如将其视为挑战，思考如何利用它。她指出，不懂人工智能的教师不一定会被人工智能取代，但是却会被懂得人工智能的教师替代。知识可以由机器来教，但是人只能由人来育。</w:t>
      </w:r>
    </w:p>
    <w:p w14:paraId="1DFAF1EA" w14:textId="77777777" w:rsidR="005F21FA" w:rsidRP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广东外语外贸大学的杨晓敏教授做了题目为《思政引领外语一流专业建设提质增效》的报告。她回顾了广外的历史。9</w:t>
      </w:r>
      <w:r w:rsidRPr="005F21FA">
        <w:rPr>
          <w:rFonts w:ascii="宋体" w:eastAsia="宋体" w:hAnsi="宋体"/>
          <w:sz w:val="24"/>
          <w:lang w:val="es-ES"/>
        </w:rPr>
        <w:t>2</w:t>
      </w:r>
      <w:r w:rsidRPr="005F21FA">
        <w:rPr>
          <w:rFonts w:ascii="宋体" w:eastAsia="宋体" w:hAnsi="宋体" w:hint="eastAsia"/>
          <w:sz w:val="24"/>
          <w:lang w:val="es-ES"/>
        </w:rPr>
        <w:t>年的广外，学生6点起床，做操。晚上要自习到1</w:t>
      </w:r>
      <w:r w:rsidRPr="005F21FA">
        <w:rPr>
          <w:rFonts w:ascii="宋体" w:eastAsia="宋体" w:hAnsi="宋体"/>
          <w:sz w:val="24"/>
          <w:lang w:val="es-ES"/>
        </w:rPr>
        <w:t>0</w:t>
      </w:r>
      <w:r w:rsidRPr="005F21FA">
        <w:rPr>
          <w:rFonts w:ascii="宋体" w:eastAsia="宋体" w:hAnsi="宋体" w:hint="eastAsia"/>
          <w:sz w:val="24"/>
          <w:lang w:val="es-ES"/>
        </w:rPr>
        <w:t>点，老师会守着。一流专业分两个赛道，一个是国家赛道，一个</w:t>
      </w:r>
      <w:r w:rsidRPr="005F21FA">
        <w:rPr>
          <w:rFonts w:ascii="宋体" w:eastAsia="宋体" w:hAnsi="宋体" w:hint="eastAsia"/>
          <w:sz w:val="24"/>
          <w:lang w:val="es-ES"/>
        </w:rPr>
        <w:lastRenderedPageBreak/>
        <w:t>是地方赛道。西班牙语专业有三位教授，六位副教授。目前正在申请博士点。一个校级科研项目五万元，一个校级教研项目3</w:t>
      </w:r>
      <w:r w:rsidRPr="005F21FA">
        <w:rPr>
          <w:rFonts w:ascii="宋体" w:eastAsia="宋体" w:hAnsi="宋体"/>
          <w:sz w:val="24"/>
          <w:lang w:val="es-ES"/>
        </w:rPr>
        <w:t>000</w:t>
      </w:r>
      <w:r w:rsidRPr="005F21FA">
        <w:rPr>
          <w:rFonts w:ascii="宋体" w:eastAsia="宋体" w:hAnsi="宋体" w:hint="eastAsia"/>
          <w:sz w:val="24"/>
          <w:lang w:val="es-ES"/>
        </w:rPr>
        <w:t>元。学校通过这种方式鼓励科研。广外面临着生源质量下降的问题，原本是全国范围内招生，现在是8</w:t>
      </w:r>
      <w:r w:rsidRPr="005F21FA">
        <w:rPr>
          <w:rFonts w:ascii="宋体" w:eastAsia="宋体" w:hAnsi="宋体"/>
          <w:sz w:val="24"/>
          <w:lang w:val="es-ES"/>
        </w:rPr>
        <w:t>0%</w:t>
      </w:r>
      <w:r w:rsidRPr="005F21FA">
        <w:rPr>
          <w:rFonts w:ascii="宋体" w:eastAsia="宋体" w:hAnsi="宋体" w:hint="eastAsia"/>
          <w:sz w:val="24"/>
          <w:lang w:val="es-ES"/>
        </w:rPr>
        <w:t>的学生都来源于广东省内部，这对双学士学位的设立造成了困难。</w:t>
      </w:r>
      <w:r w:rsidRPr="005F21FA">
        <w:rPr>
          <w:rFonts w:ascii="宋体" w:eastAsia="宋体" w:hAnsi="宋体"/>
          <w:sz w:val="24"/>
        </w:rPr>
        <w:t>西方语言文化学院院长</w:t>
      </w:r>
      <w:r w:rsidRPr="005F21FA">
        <w:rPr>
          <w:rFonts w:ascii="宋体" w:eastAsia="宋体" w:hAnsi="宋体" w:hint="eastAsia"/>
          <w:sz w:val="24"/>
          <w:lang w:val="es-ES"/>
        </w:rPr>
        <w:t>郑立华鼓励教师积极参与项目申请，校级不行就申省级，省级不行就申请国家级，说不定就中了，要勇于尝试。</w:t>
      </w:r>
    </w:p>
    <w:p w14:paraId="3F1F5575" w14:textId="77777777" w:rsidR="005F21FA" w:rsidRDefault="005F21FA" w:rsidP="005F21FA">
      <w:pPr>
        <w:spacing w:line="360" w:lineRule="auto"/>
        <w:ind w:firstLineChars="200" w:firstLine="480"/>
        <w:rPr>
          <w:rFonts w:ascii="宋体" w:eastAsia="宋体" w:hAnsi="宋体"/>
          <w:sz w:val="24"/>
          <w:lang w:val="es-ES"/>
        </w:rPr>
      </w:pPr>
      <w:r w:rsidRPr="005F21FA">
        <w:rPr>
          <w:rFonts w:ascii="宋体" w:eastAsia="宋体" w:hAnsi="宋体" w:hint="eastAsia"/>
          <w:sz w:val="24"/>
          <w:lang w:val="es-ES"/>
        </w:rPr>
        <w:t>通过参加此次研讨会我们有以下主要收获：1</w:t>
      </w:r>
      <w:r w:rsidRPr="005F21FA">
        <w:rPr>
          <w:rFonts w:ascii="宋体" w:eastAsia="宋体" w:hAnsi="宋体"/>
          <w:sz w:val="24"/>
          <w:lang w:val="es-ES"/>
        </w:rPr>
        <w:t>.</w:t>
      </w:r>
      <w:r w:rsidRPr="005F21FA">
        <w:rPr>
          <w:rFonts w:ascii="宋体" w:eastAsia="宋体" w:hAnsi="宋体" w:hint="eastAsia"/>
          <w:sz w:val="24"/>
          <w:lang w:val="es-ES"/>
        </w:rPr>
        <w:t>对于《</w:t>
      </w:r>
      <w:r w:rsidRPr="005F21FA">
        <w:rPr>
          <w:rFonts w:ascii="宋体" w:eastAsia="宋体" w:hAnsi="宋体"/>
          <w:sz w:val="24"/>
        </w:rPr>
        <w:t>理解当代中国</w:t>
      </w:r>
      <w:r w:rsidRPr="005F21FA">
        <w:rPr>
          <w:rFonts w:ascii="宋体" w:eastAsia="宋体" w:hAnsi="宋体" w:hint="eastAsia"/>
          <w:sz w:val="24"/>
          <w:lang w:val="es-ES"/>
        </w:rPr>
        <w:t>》系列教材的编撰理念和使用办法有了更深入的了解；2</w:t>
      </w:r>
      <w:r w:rsidRPr="005F21FA">
        <w:rPr>
          <w:rFonts w:ascii="宋体" w:eastAsia="宋体" w:hAnsi="宋体"/>
          <w:sz w:val="24"/>
          <w:lang w:val="es-ES"/>
        </w:rPr>
        <w:t>.</w:t>
      </w:r>
      <w:r w:rsidRPr="005F21FA">
        <w:rPr>
          <w:rFonts w:ascii="宋体" w:eastAsia="宋体" w:hAnsi="宋体" w:hint="eastAsia"/>
          <w:sz w:val="24"/>
          <w:lang w:val="es-ES"/>
        </w:rPr>
        <w:t>见识了丰富多样的课程思政实践方式</w:t>
      </w:r>
      <w:r w:rsidRPr="005F21FA">
        <w:rPr>
          <w:rFonts w:ascii="宋体" w:eastAsia="宋体" w:hAnsi="宋体"/>
          <w:sz w:val="24"/>
          <w:lang w:val="es-ES"/>
        </w:rPr>
        <w:t xml:space="preserve"> </w:t>
      </w:r>
      <w:r w:rsidRPr="005F21FA">
        <w:rPr>
          <w:rFonts w:ascii="宋体" w:eastAsia="宋体" w:hAnsi="宋体" w:hint="eastAsia"/>
          <w:sz w:val="24"/>
          <w:lang w:val="es-ES"/>
        </w:rPr>
        <w:t>；3</w:t>
      </w:r>
      <w:r w:rsidRPr="005F21FA">
        <w:rPr>
          <w:rFonts w:ascii="宋体" w:eastAsia="宋体" w:hAnsi="宋体"/>
          <w:sz w:val="24"/>
          <w:lang w:val="es-ES"/>
        </w:rPr>
        <w:t xml:space="preserve">. </w:t>
      </w:r>
      <w:r w:rsidRPr="005F21FA">
        <w:rPr>
          <w:rFonts w:ascii="宋体" w:eastAsia="宋体" w:hAnsi="宋体" w:hint="eastAsia"/>
          <w:sz w:val="24"/>
          <w:lang w:val="es-ES"/>
        </w:rPr>
        <w:t>广泛了解其他语种专业历史与发展情况；</w:t>
      </w:r>
      <w:r>
        <w:rPr>
          <w:rFonts w:ascii="宋体" w:eastAsia="宋体" w:hAnsi="宋体" w:hint="eastAsia"/>
          <w:sz w:val="24"/>
          <w:lang w:val="es-ES"/>
        </w:rPr>
        <w:t>4.获得与同行交流学习的机会，分享经验，探讨共同面对的困难与挑战。</w:t>
      </w:r>
    </w:p>
    <w:p w14:paraId="301E2CDE" w14:textId="77777777" w:rsidR="005F21FA" w:rsidRPr="00777A34" w:rsidRDefault="005F21FA" w:rsidP="005F21FA">
      <w:pPr>
        <w:spacing w:line="360" w:lineRule="auto"/>
        <w:ind w:firstLineChars="200" w:firstLine="480"/>
        <w:rPr>
          <w:rFonts w:ascii="宋体" w:eastAsia="宋体" w:hAnsi="宋体"/>
          <w:sz w:val="24"/>
          <w:lang w:val="es-ES"/>
        </w:rPr>
      </w:pPr>
    </w:p>
    <w:p w14:paraId="4FC7A937" w14:textId="389F449F" w:rsidR="00F678A2" w:rsidRPr="005F21FA" w:rsidRDefault="00255A38">
      <w:pPr>
        <w:rPr>
          <w:lang w:val="es-ES"/>
        </w:rPr>
      </w:pPr>
      <w:r w:rsidRPr="00255A38">
        <w:rPr>
          <w:lang w:val="es-ES"/>
        </w:rPr>
        <w:drawing>
          <wp:inline distT="0" distB="0" distL="0" distR="0" wp14:anchorId="51185B02" wp14:editId="4D76EAF4">
            <wp:extent cx="5274310" cy="3517900"/>
            <wp:effectExtent l="0" t="0" r="0" b="0"/>
            <wp:docPr id="4192368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36824" name=""/>
                    <pic:cNvPicPr/>
                  </pic:nvPicPr>
                  <pic:blipFill>
                    <a:blip r:embed="rId4"/>
                    <a:stretch>
                      <a:fillRect/>
                    </a:stretch>
                  </pic:blipFill>
                  <pic:spPr>
                    <a:xfrm>
                      <a:off x="0" y="0"/>
                      <a:ext cx="5274310" cy="3517900"/>
                    </a:xfrm>
                    <a:prstGeom prst="rect">
                      <a:avLst/>
                    </a:prstGeom>
                  </pic:spPr>
                </pic:pic>
              </a:graphicData>
            </a:graphic>
          </wp:inline>
        </w:drawing>
      </w:r>
    </w:p>
    <w:sectPr w:rsidR="00F678A2" w:rsidRPr="005F2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FA"/>
    <w:rsid w:val="00034A6D"/>
    <w:rsid w:val="000431D9"/>
    <w:rsid w:val="0005020D"/>
    <w:rsid w:val="000708A5"/>
    <w:rsid w:val="000A470C"/>
    <w:rsid w:val="000A781C"/>
    <w:rsid w:val="000D56B4"/>
    <w:rsid w:val="000D6A64"/>
    <w:rsid w:val="001039F8"/>
    <w:rsid w:val="0011692D"/>
    <w:rsid w:val="0013505C"/>
    <w:rsid w:val="0014247C"/>
    <w:rsid w:val="00144437"/>
    <w:rsid w:val="00152CE7"/>
    <w:rsid w:val="0016333E"/>
    <w:rsid w:val="0016537A"/>
    <w:rsid w:val="001653B0"/>
    <w:rsid w:val="00177947"/>
    <w:rsid w:val="001B2CF2"/>
    <w:rsid w:val="001B561D"/>
    <w:rsid w:val="001C5F47"/>
    <w:rsid w:val="001E0220"/>
    <w:rsid w:val="001F5495"/>
    <w:rsid w:val="002047C0"/>
    <w:rsid w:val="00207A72"/>
    <w:rsid w:val="002124D6"/>
    <w:rsid w:val="00212C39"/>
    <w:rsid w:val="00215637"/>
    <w:rsid w:val="00220A5B"/>
    <w:rsid w:val="002414FE"/>
    <w:rsid w:val="00243912"/>
    <w:rsid w:val="00255A38"/>
    <w:rsid w:val="00257D03"/>
    <w:rsid w:val="00257E87"/>
    <w:rsid w:val="002636C4"/>
    <w:rsid w:val="002771FD"/>
    <w:rsid w:val="002A7ED5"/>
    <w:rsid w:val="002B3E0F"/>
    <w:rsid w:val="002C09EB"/>
    <w:rsid w:val="002D3BB2"/>
    <w:rsid w:val="002D5257"/>
    <w:rsid w:val="002E7B80"/>
    <w:rsid w:val="002F47AB"/>
    <w:rsid w:val="003061CF"/>
    <w:rsid w:val="003206A3"/>
    <w:rsid w:val="0033305D"/>
    <w:rsid w:val="0035799F"/>
    <w:rsid w:val="00393677"/>
    <w:rsid w:val="003E142B"/>
    <w:rsid w:val="003E195D"/>
    <w:rsid w:val="004004BD"/>
    <w:rsid w:val="00411707"/>
    <w:rsid w:val="00465FFC"/>
    <w:rsid w:val="004A4C41"/>
    <w:rsid w:val="004D021B"/>
    <w:rsid w:val="004F44E4"/>
    <w:rsid w:val="0052567E"/>
    <w:rsid w:val="005261F5"/>
    <w:rsid w:val="00542B12"/>
    <w:rsid w:val="005455C8"/>
    <w:rsid w:val="0055050E"/>
    <w:rsid w:val="00570448"/>
    <w:rsid w:val="00571B0D"/>
    <w:rsid w:val="0058191D"/>
    <w:rsid w:val="005A7543"/>
    <w:rsid w:val="005B3E9B"/>
    <w:rsid w:val="005C5305"/>
    <w:rsid w:val="005C7D83"/>
    <w:rsid w:val="005D227B"/>
    <w:rsid w:val="005F21FA"/>
    <w:rsid w:val="005F78BB"/>
    <w:rsid w:val="00616CA2"/>
    <w:rsid w:val="00627A50"/>
    <w:rsid w:val="00632450"/>
    <w:rsid w:val="006429E3"/>
    <w:rsid w:val="0064785D"/>
    <w:rsid w:val="0065359D"/>
    <w:rsid w:val="0066324A"/>
    <w:rsid w:val="0066418D"/>
    <w:rsid w:val="00693C94"/>
    <w:rsid w:val="006A2117"/>
    <w:rsid w:val="006B0577"/>
    <w:rsid w:val="006E3C64"/>
    <w:rsid w:val="006E5C95"/>
    <w:rsid w:val="007021F4"/>
    <w:rsid w:val="00747FAB"/>
    <w:rsid w:val="00761754"/>
    <w:rsid w:val="0076501F"/>
    <w:rsid w:val="00783877"/>
    <w:rsid w:val="007924E4"/>
    <w:rsid w:val="00794D83"/>
    <w:rsid w:val="007B4756"/>
    <w:rsid w:val="007D6360"/>
    <w:rsid w:val="007E184D"/>
    <w:rsid w:val="007E7D57"/>
    <w:rsid w:val="007F7ED9"/>
    <w:rsid w:val="0083374D"/>
    <w:rsid w:val="008524C6"/>
    <w:rsid w:val="008A7EAD"/>
    <w:rsid w:val="008B3645"/>
    <w:rsid w:val="008C475D"/>
    <w:rsid w:val="008D0967"/>
    <w:rsid w:val="008D2BD0"/>
    <w:rsid w:val="009223AB"/>
    <w:rsid w:val="00926D96"/>
    <w:rsid w:val="00941D18"/>
    <w:rsid w:val="009606B8"/>
    <w:rsid w:val="00970C7D"/>
    <w:rsid w:val="00995FC5"/>
    <w:rsid w:val="009A545B"/>
    <w:rsid w:val="009E5B3F"/>
    <w:rsid w:val="009E61C6"/>
    <w:rsid w:val="00A0067A"/>
    <w:rsid w:val="00A006E2"/>
    <w:rsid w:val="00A17C99"/>
    <w:rsid w:val="00A5146F"/>
    <w:rsid w:val="00A53828"/>
    <w:rsid w:val="00A56BC1"/>
    <w:rsid w:val="00A9717D"/>
    <w:rsid w:val="00AB4EF1"/>
    <w:rsid w:val="00AB7EAF"/>
    <w:rsid w:val="00B25B23"/>
    <w:rsid w:val="00B25EF1"/>
    <w:rsid w:val="00B2678D"/>
    <w:rsid w:val="00B639F2"/>
    <w:rsid w:val="00B67157"/>
    <w:rsid w:val="00B810DA"/>
    <w:rsid w:val="00BA0F8F"/>
    <w:rsid w:val="00BB4E54"/>
    <w:rsid w:val="00BD2F1E"/>
    <w:rsid w:val="00BF5BDF"/>
    <w:rsid w:val="00C04397"/>
    <w:rsid w:val="00C059C2"/>
    <w:rsid w:val="00C05FA8"/>
    <w:rsid w:val="00C0669B"/>
    <w:rsid w:val="00C109DA"/>
    <w:rsid w:val="00C14D37"/>
    <w:rsid w:val="00C25468"/>
    <w:rsid w:val="00C40953"/>
    <w:rsid w:val="00C77F15"/>
    <w:rsid w:val="00C93B55"/>
    <w:rsid w:val="00CA134B"/>
    <w:rsid w:val="00CA1917"/>
    <w:rsid w:val="00CC64C8"/>
    <w:rsid w:val="00CE4B0B"/>
    <w:rsid w:val="00D02C0B"/>
    <w:rsid w:val="00D2162B"/>
    <w:rsid w:val="00D411EB"/>
    <w:rsid w:val="00D46A5F"/>
    <w:rsid w:val="00D618A6"/>
    <w:rsid w:val="00D66AAF"/>
    <w:rsid w:val="00DB2CDF"/>
    <w:rsid w:val="00DB53E2"/>
    <w:rsid w:val="00DC4D62"/>
    <w:rsid w:val="00DD7620"/>
    <w:rsid w:val="00E018C0"/>
    <w:rsid w:val="00E16DD7"/>
    <w:rsid w:val="00E331CD"/>
    <w:rsid w:val="00E4286A"/>
    <w:rsid w:val="00E50D6F"/>
    <w:rsid w:val="00E60EE1"/>
    <w:rsid w:val="00E615F3"/>
    <w:rsid w:val="00E72BB4"/>
    <w:rsid w:val="00EB6555"/>
    <w:rsid w:val="00ED7929"/>
    <w:rsid w:val="00EE3AC9"/>
    <w:rsid w:val="00EF5FFE"/>
    <w:rsid w:val="00F14701"/>
    <w:rsid w:val="00F461D0"/>
    <w:rsid w:val="00F64687"/>
    <w:rsid w:val="00F678A2"/>
    <w:rsid w:val="00F96158"/>
    <w:rsid w:val="00FD1B74"/>
    <w:rsid w:val="00FD3826"/>
    <w:rsid w:val="00FD7C0A"/>
    <w:rsid w:val="00FE16EC"/>
    <w:rsid w:val="00F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24F8B3"/>
  <w15:chartTrackingRefBased/>
  <w15:docId w15:val="{750B3CA9-7A63-AA4B-8315-EC177233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E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陈思嘉</dc:creator>
  <cp:keywords/>
  <dc:description/>
  <cp:lastModifiedBy>陈思嘉</cp:lastModifiedBy>
  <cp:revision>2</cp:revision>
  <dcterms:created xsi:type="dcterms:W3CDTF">2023-12-14T02:08:00Z</dcterms:created>
  <dcterms:modified xsi:type="dcterms:W3CDTF">2023-12-14T02:11:00Z</dcterms:modified>
</cp:coreProperties>
</file>